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Algebra 2, </w:t>
      </w:r>
      <w:r w:rsidDel="00000000" w:rsidR="00000000" w:rsidRPr="00000000">
        <w:rPr>
          <w:rtl w:val="0"/>
        </w:rPr>
        <w:t xml:space="preserve">Unit 5: Quadratics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#32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Day 32:</w:t>
      </w:r>
      <w:r w:rsidDel="00000000" w:rsidR="00000000" w:rsidRPr="00000000">
        <w:rPr>
          <w:sz w:val="26"/>
          <w:szCs w:val="26"/>
          <w:rtl w:val="0"/>
        </w:rPr>
        <w:t xml:space="preserve"> Factoring Trinomials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have learned about changing from factored to standard form by multiplying two binomials. Today, we will learn about going backwards (changing from standard form to factored form) by </w:t>
      </w:r>
      <w:r w:rsidDel="00000000" w:rsidR="00000000" w:rsidRPr="00000000">
        <w:rPr>
          <w:b w:val="1"/>
          <w:rtl w:val="0"/>
        </w:rPr>
        <w:t xml:space="preserve">FACTORING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First, let’s notice some patterns with multiplying…</w:t>
      </w:r>
    </w:p>
    <w:tbl>
      <w:tblPr>
        <w:tblStyle w:val="Table1"/>
        <w:tblW w:w="106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56"/>
        <w:tblGridChange w:id="0">
          <w:tblGrid>
            <w:gridCol w:w="106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Multiply these binomials out using any methods.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a.   (x + 2)(x + 3)</w:t>
              <w:tab/>
              <w:tab/>
              <w:tab/>
              <w:t xml:space="preserve">                         b.  (x + 7)(x - 1)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Standard form is y = ax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rtl w:val="0"/>
              </w:rPr>
              <w:t xml:space="preserve"> + bx + c. </w:t>
            </w:r>
            <w:r w:rsidDel="00000000" w:rsidR="00000000" w:rsidRPr="00000000">
              <w:rPr>
                <w:rtl w:val="0"/>
              </w:rPr>
              <w:t xml:space="preserve">What do you notice about the numbers in the original problems in factored form in #1, compared to the numbers in the standard form after you multiplied them out?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Summarize:</w:t>
            </w:r>
          </w:p>
          <w:p w:rsidR="00000000" w:rsidDel="00000000" w:rsidP="00000000" w:rsidRDefault="00000000" w:rsidRPr="00000000" w14:paraId="00000016">
            <w:pPr>
              <w:ind w:left="720" w:firstLine="72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(x + p)(x + q) = x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bx + c, where p + q = ______ and p </w:t>
            </w:r>
            <m:oMath>
              <m:r>
                <m:t>⋅</m:t>
              </m:r>
            </m:oMath>
            <w:r w:rsidDel="00000000" w:rsidR="00000000" w:rsidRPr="00000000">
              <w:rPr>
                <w:rtl w:val="0"/>
              </w:rPr>
              <w:t xml:space="preserve"> q = 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will use our understanding of these patterns you noticed above to change from standard to factored form now. We will use a method similar to the “area model” we used previously, but in reverse.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6762750" cy="305943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43602" l="0" r="0" t="1821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05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762750" cy="336042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5806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3360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302693" cy="6169537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828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693" cy="61695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Practice</w:t>
      </w:r>
      <w:r w:rsidDel="00000000" w:rsidR="00000000" w:rsidRPr="00000000">
        <w:rPr>
          <w:b w:val="1"/>
          <w:rtl w:val="0"/>
        </w:rPr>
        <w:t xml:space="preserve">: Factoring Trinomials 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Factor the trinomials. Use the box method.</w:t>
      </w:r>
    </w:p>
    <w:tbl>
      <w:tblPr>
        <w:tblStyle w:val="Table2"/>
        <w:tblW w:w="104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0"/>
        <w:gridCol w:w="5235"/>
        <w:tblGridChange w:id="0">
          <w:tblGrid>
            <w:gridCol w:w="5250"/>
            <w:gridCol w:w="5235"/>
          </w:tblGrid>
        </w:tblGridChange>
      </w:tblGrid>
      <w:tr>
        <w:trPr>
          <w:trHeight w:val="4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+ 5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+ 21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4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+ 15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–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– 10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  <w:tr>
        <w:trPr>
          <w:trHeight w:val="4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– 11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18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+ 5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– 14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92" w:top="792" w:left="792" w:right="79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